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2DD" w:rsidRDefault="00E672DD" w:rsidP="004A13A0">
      <w:pPr>
        <w:jc w:val="both"/>
        <w:rPr>
          <w:rFonts w:cs="Calibri"/>
          <w:i/>
          <w:sz w:val="24"/>
          <w:szCs w:val="24"/>
        </w:rPr>
      </w:pPr>
      <w:r w:rsidRPr="00E672DD">
        <w:rPr>
          <w:rFonts w:cs="Calibri"/>
          <w:b/>
          <w:i/>
          <w:sz w:val="24"/>
          <w:szCs w:val="24"/>
        </w:rPr>
        <w:t>Пункт 11</w:t>
      </w:r>
      <w:r w:rsidR="004A13A0">
        <w:rPr>
          <w:rFonts w:cs="Calibri"/>
          <w:b/>
          <w:i/>
          <w:sz w:val="24"/>
          <w:szCs w:val="24"/>
        </w:rPr>
        <w:t xml:space="preserve"> подпункт</w:t>
      </w:r>
      <w:r w:rsidRPr="00E672DD">
        <w:rPr>
          <w:rFonts w:cs="Calibri"/>
          <w:b/>
          <w:i/>
          <w:sz w:val="24"/>
          <w:szCs w:val="24"/>
        </w:rPr>
        <w:t xml:space="preserve"> </w:t>
      </w:r>
      <w:r w:rsidR="004A13A0">
        <w:rPr>
          <w:rFonts w:cs="Calibri"/>
          <w:b/>
          <w:i/>
          <w:sz w:val="24"/>
          <w:szCs w:val="24"/>
        </w:rPr>
        <w:t>«</w:t>
      </w:r>
      <w:r w:rsidRPr="00E672DD">
        <w:rPr>
          <w:rFonts w:cs="Calibri"/>
          <w:b/>
          <w:i/>
          <w:sz w:val="24"/>
          <w:szCs w:val="24"/>
        </w:rPr>
        <w:t>а</w:t>
      </w:r>
      <w:r w:rsidR="004A13A0">
        <w:rPr>
          <w:rFonts w:cs="Calibri"/>
          <w:b/>
          <w:i/>
          <w:sz w:val="24"/>
          <w:szCs w:val="24"/>
        </w:rPr>
        <w:t xml:space="preserve">»  абзац </w:t>
      </w:r>
      <w:r w:rsidRPr="00E672DD">
        <w:rPr>
          <w:rFonts w:cs="Calibri"/>
          <w:b/>
          <w:i/>
          <w:sz w:val="24"/>
          <w:szCs w:val="24"/>
        </w:rPr>
        <w:t>2.</w:t>
      </w:r>
      <w:r>
        <w:rPr>
          <w:rFonts w:cs="Calibri"/>
          <w:i/>
          <w:sz w:val="24"/>
          <w:szCs w:val="24"/>
        </w:rPr>
        <w:t xml:space="preserve"> </w:t>
      </w:r>
      <w:r w:rsidRPr="00E672DD">
        <w:rPr>
          <w:rFonts w:cs="Calibri"/>
          <w:sz w:val="24"/>
          <w:szCs w:val="24"/>
        </w:rPr>
        <w:t xml:space="preserve">О прогнозных  </w:t>
      </w:r>
      <w:proofErr w:type="gramStart"/>
      <w:r w:rsidRPr="00E672DD">
        <w:rPr>
          <w:rFonts w:cs="Calibri"/>
          <w:sz w:val="24"/>
          <w:szCs w:val="24"/>
        </w:rPr>
        <w:t>сведениях</w:t>
      </w:r>
      <w:proofErr w:type="gramEnd"/>
      <w:r w:rsidRPr="00E672DD">
        <w:rPr>
          <w:rFonts w:cs="Calibri"/>
          <w:sz w:val="24"/>
          <w:szCs w:val="24"/>
        </w:rPr>
        <w:t xml:space="preserve">  о расходах за технологическое присоединение на очередной календарный год</w:t>
      </w:r>
      <w:r>
        <w:rPr>
          <w:rFonts w:cs="Calibri"/>
          <w:i/>
          <w:sz w:val="24"/>
          <w:szCs w:val="24"/>
        </w:rPr>
        <w:t xml:space="preserve"> </w:t>
      </w:r>
    </w:p>
    <w:p w:rsidR="00E672DD" w:rsidRDefault="00E672DD">
      <w:pPr>
        <w:rPr>
          <w:rFonts w:cs="Calibri"/>
          <w:i/>
          <w:sz w:val="24"/>
          <w:szCs w:val="24"/>
        </w:rPr>
      </w:pPr>
    </w:p>
    <w:p w:rsidR="00B1744B" w:rsidRPr="00822A87" w:rsidRDefault="00E672DD" w:rsidP="004A13A0">
      <w:pPr>
        <w:jc w:val="both"/>
      </w:pPr>
      <w:r w:rsidRPr="00822A87">
        <w:rPr>
          <w:b/>
          <w:sz w:val="24"/>
          <w:szCs w:val="24"/>
        </w:rPr>
        <w:t xml:space="preserve"> </w:t>
      </w:r>
      <w:r w:rsidRPr="00822A87">
        <w:rPr>
          <w:sz w:val="24"/>
          <w:szCs w:val="24"/>
        </w:rPr>
        <w:t xml:space="preserve">В связи с отсутствием </w:t>
      </w:r>
      <w:r w:rsidRPr="00822A87">
        <w:rPr>
          <w:rFonts w:cs="Calibri"/>
          <w:sz w:val="24"/>
          <w:szCs w:val="24"/>
        </w:rPr>
        <w:t xml:space="preserve"> резервной мощности</w:t>
      </w:r>
      <w:r w:rsidR="007211B2">
        <w:rPr>
          <w:rFonts w:cs="Calibri"/>
          <w:sz w:val="24"/>
          <w:szCs w:val="24"/>
        </w:rPr>
        <w:t>,</w:t>
      </w:r>
      <w:r w:rsidRPr="00822A87">
        <w:rPr>
          <w:rFonts w:cs="Calibri"/>
          <w:sz w:val="24"/>
          <w:szCs w:val="24"/>
        </w:rPr>
        <w:t xml:space="preserve"> доступной для  технологического присоединения потребителей</w:t>
      </w:r>
      <w:r w:rsidR="007211B2">
        <w:rPr>
          <w:rFonts w:cs="Calibri"/>
          <w:sz w:val="24"/>
          <w:szCs w:val="24"/>
        </w:rPr>
        <w:t>, прогнозные</w:t>
      </w:r>
      <w:r w:rsidRPr="00822A87">
        <w:rPr>
          <w:rFonts w:cs="Calibri"/>
          <w:sz w:val="24"/>
          <w:szCs w:val="24"/>
        </w:rPr>
        <w:t xml:space="preserve">  </w:t>
      </w:r>
      <w:r w:rsidR="00822A87" w:rsidRPr="00822A87">
        <w:rPr>
          <w:rFonts w:cs="Calibri"/>
          <w:sz w:val="24"/>
          <w:szCs w:val="24"/>
        </w:rPr>
        <w:t>сведени</w:t>
      </w:r>
      <w:r w:rsidR="00822A87">
        <w:rPr>
          <w:rFonts w:cs="Calibri"/>
          <w:sz w:val="24"/>
          <w:szCs w:val="24"/>
        </w:rPr>
        <w:t>я</w:t>
      </w:r>
      <w:r w:rsidR="007211B2">
        <w:rPr>
          <w:rFonts w:cs="Calibri"/>
          <w:sz w:val="24"/>
          <w:szCs w:val="24"/>
        </w:rPr>
        <w:t xml:space="preserve"> о расходах отсут</w:t>
      </w:r>
      <w:bookmarkStart w:id="0" w:name="_GoBack"/>
      <w:bookmarkEnd w:id="0"/>
      <w:r w:rsidR="007211B2">
        <w:rPr>
          <w:rFonts w:cs="Calibri"/>
          <w:sz w:val="24"/>
          <w:szCs w:val="24"/>
        </w:rPr>
        <w:t>ствуют</w:t>
      </w:r>
      <w:r w:rsidRPr="00822A87">
        <w:rPr>
          <w:rFonts w:cs="Calibri"/>
          <w:sz w:val="24"/>
          <w:szCs w:val="24"/>
        </w:rPr>
        <w:t>.</w:t>
      </w:r>
    </w:p>
    <w:sectPr w:rsidR="00B1744B" w:rsidRPr="00822A87" w:rsidSect="00B17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02C3"/>
    <w:rsid w:val="004A13A0"/>
    <w:rsid w:val="007211B2"/>
    <w:rsid w:val="00822A87"/>
    <w:rsid w:val="00B1744B"/>
    <w:rsid w:val="00D202C3"/>
    <w:rsid w:val="00E672DD"/>
    <w:rsid w:val="00F4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ДНПП</Company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Меркулова Татьяна</dc:creator>
  <cp:keywords/>
  <dc:description/>
  <cp:lastModifiedBy>Барченкова Татьяна</cp:lastModifiedBy>
  <cp:revision>6</cp:revision>
  <dcterms:created xsi:type="dcterms:W3CDTF">2015-05-25T09:04:00Z</dcterms:created>
  <dcterms:modified xsi:type="dcterms:W3CDTF">2016-10-12T07:22:00Z</dcterms:modified>
</cp:coreProperties>
</file>